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51" w:rsidRDefault="00005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3600450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51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51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472" w:rsidRDefault="00005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8F3" w:rsidRDefault="00E8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</w:t>
      </w:r>
      <w:r w:rsidR="00DA78F3">
        <w:rPr>
          <w:rFonts w:ascii="Times New Roman" w:hAnsi="Times New Roman"/>
          <w:b/>
          <w:bCs/>
          <w:sz w:val="24"/>
          <w:szCs w:val="24"/>
        </w:rPr>
        <w:t xml:space="preserve">RTARIA Nº </w:t>
      </w:r>
      <w:r w:rsidR="00D56497">
        <w:rPr>
          <w:rFonts w:ascii="Times New Roman" w:hAnsi="Times New Roman"/>
          <w:b/>
          <w:bCs/>
          <w:sz w:val="24"/>
          <w:szCs w:val="24"/>
        </w:rPr>
        <w:t>3</w:t>
      </w:r>
      <w:r w:rsidR="00754DD9">
        <w:rPr>
          <w:rFonts w:ascii="Times New Roman" w:hAnsi="Times New Roman"/>
          <w:b/>
          <w:bCs/>
          <w:sz w:val="24"/>
          <w:szCs w:val="24"/>
        </w:rPr>
        <w:t>.</w:t>
      </w:r>
      <w:r w:rsidR="00D56497">
        <w:rPr>
          <w:rFonts w:ascii="Times New Roman" w:hAnsi="Times New Roman"/>
          <w:b/>
          <w:bCs/>
          <w:sz w:val="24"/>
          <w:szCs w:val="24"/>
        </w:rPr>
        <w:t>198</w:t>
      </w:r>
      <w:r w:rsidR="00754DD9">
        <w:rPr>
          <w:rFonts w:ascii="Times New Roman" w:hAnsi="Times New Roman"/>
          <w:b/>
          <w:bCs/>
          <w:sz w:val="24"/>
          <w:szCs w:val="24"/>
        </w:rPr>
        <w:t>/SIA</w:t>
      </w:r>
      <w:bookmarkStart w:id="0" w:name="_GoBack"/>
      <w:bookmarkEnd w:id="0"/>
      <w:r w:rsidR="00E911B5">
        <w:rPr>
          <w:rFonts w:ascii="Times New Roman" w:hAnsi="Times New Roman"/>
          <w:b/>
          <w:bCs/>
          <w:sz w:val="24"/>
          <w:szCs w:val="24"/>
        </w:rPr>
        <w:t>,</w:t>
      </w:r>
      <w:r w:rsidR="00DA78F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56497">
        <w:rPr>
          <w:rFonts w:ascii="Times New Roman" w:hAnsi="Times New Roman"/>
          <w:b/>
          <w:bCs/>
          <w:sz w:val="24"/>
          <w:szCs w:val="24"/>
        </w:rPr>
        <w:t>15</w:t>
      </w:r>
      <w:r w:rsidR="00DA78F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56497">
        <w:rPr>
          <w:rFonts w:ascii="Times New Roman" w:hAnsi="Times New Roman"/>
          <w:b/>
          <w:bCs/>
          <w:sz w:val="24"/>
          <w:szCs w:val="24"/>
        </w:rPr>
        <w:t>OUTUBRO</w:t>
      </w:r>
      <w:r w:rsidR="00504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C3B">
        <w:rPr>
          <w:rFonts w:ascii="Times New Roman" w:hAnsi="Times New Roman"/>
          <w:b/>
          <w:bCs/>
          <w:sz w:val="24"/>
          <w:szCs w:val="24"/>
        </w:rPr>
        <w:t>DE 2018</w:t>
      </w:r>
      <w:r w:rsidR="00DA78F3">
        <w:rPr>
          <w:rFonts w:ascii="Times New Roman" w:hAnsi="Times New Roman"/>
          <w:b/>
          <w:bCs/>
          <w:sz w:val="24"/>
          <w:szCs w:val="24"/>
        </w:rPr>
        <w:t>.</w:t>
      </w:r>
    </w:p>
    <w:p w:rsidR="00FF2374" w:rsidRDefault="00FF2374" w:rsidP="00CF7EB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Altera a Portaria nº 1</w:t>
      </w:r>
      <w:r w:rsidR="00CF7EB7">
        <w:rPr>
          <w:rFonts w:ascii="Times New Roman" w:hAnsi="Times New Roman"/>
          <w:bCs/>
          <w:sz w:val="24"/>
          <w:szCs w:val="24"/>
        </w:rPr>
        <w:t>.</w:t>
      </w:r>
      <w:r w:rsidRPr="00D56497">
        <w:rPr>
          <w:rFonts w:ascii="Times New Roman" w:hAnsi="Times New Roman"/>
          <w:bCs/>
          <w:sz w:val="24"/>
          <w:szCs w:val="24"/>
        </w:rPr>
        <w:t>388/SIA, de 13 de junho de 2014.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/>
          <w:bCs/>
          <w:sz w:val="24"/>
          <w:szCs w:val="24"/>
        </w:rPr>
        <w:t>O SUPERINTENDENTE DE INFRAESTRUTURA AEROPORTUÁRIA</w:t>
      </w:r>
      <w:r w:rsidRPr="00D56497">
        <w:rPr>
          <w:rFonts w:ascii="Times New Roman" w:hAnsi="Times New Roman"/>
          <w:bCs/>
          <w:sz w:val="24"/>
          <w:szCs w:val="24"/>
        </w:rPr>
        <w:t>, no uso da atribuição outorgada pelo art. 33, inciso VII, do Regimento Interno</w:t>
      </w:r>
      <w:r w:rsidR="00CF7EB7">
        <w:rPr>
          <w:rFonts w:ascii="Times New Roman" w:hAnsi="Times New Roman"/>
          <w:bCs/>
          <w:sz w:val="24"/>
          <w:szCs w:val="24"/>
        </w:rPr>
        <w:t>,</w:t>
      </w:r>
      <w:r w:rsidRPr="00D56497">
        <w:rPr>
          <w:rFonts w:ascii="Times New Roman" w:hAnsi="Times New Roman"/>
          <w:bCs/>
          <w:sz w:val="24"/>
          <w:szCs w:val="24"/>
        </w:rPr>
        <w:t xml:space="preserve"> aprovado pela Resolução nº 381, de 14 de junho de 2016, conforme previsto no Regulamento Brasileiro da Aviação Civil nº 139 (RBAC nº 139), e considerando o que consta dos processos n</w:t>
      </w:r>
      <w:r w:rsidR="00794A11">
        <w:rPr>
          <w:rFonts w:ascii="Times New Roman" w:hAnsi="Times New Roman"/>
          <w:bCs/>
          <w:sz w:val="24"/>
          <w:szCs w:val="24"/>
        </w:rPr>
        <w:t>º</w:t>
      </w:r>
      <w:r w:rsidRPr="00D56497">
        <w:rPr>
          <w:rFonts w:ascii="Times New Roman" w:hAnsi="Times New Roman"/>
          <w:bCs/>
          <w:sz w:val="24"/>
          <w:szCs w:val="24"/>
        </w:rPr>
        <w:t xml:space="preserve"> 00058.034613/2018-12,</w:t>
      </w: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6497">
        <w:rPr>
          <w:rFonts w:ascii="Times New Roman" w:hAnsi="Times New Roman"/>
          <w:b/>
          <w:bCs/>
          <w:sz w:val="24"/>
          <w:szCs w:val="24"/>
        </w:rPr>
        <w:t>RESOLVE:</w:t>
      </w: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Art. 1º Promover as seguintes alterações na Portaria nº 1388/SIA, de 13 de junho de 2014, que concede Certificado Operacional de Aeroporto nº 001/SBKP/2014 à Co</w:t>
      </w:r>
      <w:r w:rsidR="00CF7EB7">
        <w:rPr>
          <w:rFonts w:ascii="Times New Roman" w:hAnsi="Times New Roman"/>
          <w:bCs/>
          <w:sz w:val="24"/>
          <w:szCs w:val="24"/>
        </w:rPr>
        <w:t>ncessionária Aeroportos Brasil -</w:t>
      </w:r>
      <w:r w:rsidRPr="00D56497">
        <w:rPr>
          <w:rFonts w:ascii="Times New Roman" w:hAnsi="Times New Roman"/>
          <w:bCs/>
          <w:sz w:val="24"/>
          <w:szCs w:val="24"/>
        </w:rPr>
        <w:t xml:space="preserve"> Viracopos S.A., operador do Aeroporto Internacional de Viracopos/Campinas (SBKP):</w:t>
      </w: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Alterar a alínea “b” do inciso I, o inciso II e a alínea "a" do inciso II do art. 2º, que passam a vigorar com a seguinte redação: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"Art. 2º ..............................................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I) - Geral:</w:t>
      </w:r>
    </w:p>
    <w:p w:rsidR="00D56497" w:rsidRPr="00D56497" w:rsidRDefault="00CF7EB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</w:t>
      </w:r>
      <w:r w:rsidR="00D56497" w:rsidRPr="00D56497">
        <w:rPr>
          <w:rFonts w:ascii="Times New Roman" w:hAnsi="Times New Roman"/>
          <w:bCs/>
          <w:sz w:val="24"/>
          <w:szCs w:val="24"/>
        </w:rPr>
        <w:t>.....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b) O aeroporto pode ser utilizado regularmente por quaisquer aeronaves compatíveis com o código de referência 4E ou inferior;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.....</w:t>
      </w:r>
      <w:r w:rsidR="00CF7EB7">
        <w:rPr>
          <w:rFonts w:ascii="Times New Roman" w:hAnsi="Times New Roman"/>
          <w:bCs/>
          <w:sz w:val="24"/>
          <w:szCs w:val="24"/>
        </w:rPr>
        <w:t>........................................................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II - Autorizações de Operações Especiais: A operação do Boeing 747-8 é permitida de acordo com os procedimentos especiais descritos em Anexo ao MOPS aprovado pela ANAC." (NR)</w:t>
      </w:r>
    </w:p>
    <w:p w:rsidR="00D56497" w:rsidRPr="00D56497" w:rsidRDefault="00D56497" w:rsidP="00CF7EB7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6497">
        <w:rPr>
          <w:rFonts w:ascii="Times New Roman" w:hAnsi="Times New Roman"/>
          <w:bCs/>
          <w:sz w:val="24"/>
          <w:szCs w:val="24"/>
        </w:rPr>
        <w:t>Art. 2º Esta Portaria entra em vigor na data de sua publicação.</w:t>
      </w:r>
    </w:p>
    <w:p w:rsid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7EB7" w:rsidRDefault="00CF7EB7" w:rsidP="00D56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6497" w:rsidRP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6497" w:rsidRDefault="00D56497" w:rsidP="00D56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497">
        <w:rPr>
          <w:rFonts w:ascii="Times New Roman" w:hAnsi="Times New Roman"/>
          <w:b/>
          <w:bCs/>
          <w:sz w:val="24"/>
          <w:szCs w:val="24"/>
        </w:rPr>
        <w:t>RAFAEL JOSÉ BOTELHO FARIA</w:t>
      </w:r>
    </w:p>
    <w:sectPr w:rsidR="00D56497" w:rsidSect="00005472">
      <w:footerReference w:type="default" r:id="rId7"/>
      <w:pgSz w:w="11907" w:h="16443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3E" w:rsidRDefault="00E9313E" w:rsidP="002A005A">
      <w:pPr>
        <w:spacing w:after="0" w:line="240" w:lineRule="auto"/>
      </w:pPr>
      <w:r>
        <w:separator/>
      </w:r>
    </w:p>
  </w:endnote>
  <w:endnote w:type="continuationSeparator" w:id="0">
    <w:p w:rsidR="00E9313E" w:rsidRDefault="00E9313E" w:rsidP="002A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E2E" w:rsidRDefault="00B67E2E" w:rsidP="00B67E2E">
    <w:pPr>
      <w:pStyle w:val="Rodap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__________________________________________________________________________________</w:t>
    </w:r>
  </w:p>
  <w:p w:rsidR="00B67E2E" w:rsidRDefault="00B67E2E" w:rsidP="00B67E2E">
    <w:pPr>
      <w:pStyle w:val="Rodap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Publicado no Diário Oficial da União de 22 de outubro de 2018, Seção 1, página 186.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3E" w:rsidRDefault="00E9313E" w:rsidP="002A005A">
      <w:pPr>
        <w:spacing w:after="0" w:line="240" w:lineRule="auto"/>
      </w:pPr>
      <w:r>
        <w:separator/>
      </w:r>
    </w:p>
  </w:footnote>
  <w:footnote w:type="continuationSeparator" w:id="0">
    <w:p w:rsidR="00E9313E" w:rsidRDefault="00E9313E" w:rsidP="002A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9"/>
    <w:rsid w:val="00005472"/>
    <w:rsid w:val="00022551"/>
    <w:rsid w:val="00040277"/>
    <w:rsid w:val="000724B1"/>
    <w:rsid w:val="00095C25"/>
    <w:rsid w:val="000B49DD"/>
    <w:rsid w:val="000B54A7"/>
    <w:rsid w:val="000E3A16"/>
    <w:rsid w:val="000F6281"/>
    <w:rsid w:val="001116E7"/>
    <w:rsid w:val="00123B49"/>
    <w:rsid w:val="00140A05"/>
    <w:rsid w:val="001F67E3"/>
    <w:rsid w:val="00264DD3"/>
    <w:rsid w:val="002A005A"/>
    <w:rsid w:val="002D3B29"/>
    <w:rsid w:val="002D7D52"/>
    <w:rsid w:val="00364E6D"/>
    <w:rsid w:val="00375A3E"/>
    <w:rsid w:val="003B0C50"/>
    <w:rsid w:val="003E4DCC"/>
    <w:rsid w:val="00421780"/>
    <w:rsid w:val="004472A6"/>
    <w:rsid w:val="00504DB3"/>
    <w:rsid w:val="005955B9"/>
    <w:rsid w:val="005A5CD9"/>
    <w:rsid w:val="005B0205"/>
    <w:rsid w:val="005F10B8"/>
    <w:rsid w:val="005F7C3B"/>
    <w:rsid w:val="00613E4E"/>
    <w:rsid w:val="00623113"/>
    <w:rsid w:val="0063632C"/>
    <w:rsid w:val="006471A2"/>
    <w:rsid w:val="00666B00"/>
    <w:rsid w:val="006947F3"/>
    <w:rsid w:val="006A5A0B"/>
    <w:rsid w:val="006E43BB"/>
    <w:rsid w:val="00725DCF"/>
    <w:rsid w:val="00754DD9"/>
    <w:rsid w:val="00794A11"/>
    <w:rsid w:val="00813959"/>
    <w:rsid w:val="008D6B3A"/>
    <w:rsid w:val="009C18A6"/>
    <w:rsid w:val="00AE41EC"/>
    <w:rsid w:val="00B424E4"/>
    <w:rsid w:val="00B67E2E"/>
    <w:rsid w:val="00BC7740"/>
    <w:rsid w:val="00C21BAD"/>
    <w:rsid w:val="00C37F19"/>
    <w:rsid w:val="00C646AB"/>
    <w:rsid w:val="00CF7EB7"/>
    <w:rsid w:val="00D56497"/>
    <w:rsid w:val="00D76DAB"/>
    <w:rsid w:val="00DA78F3"/>
    <w:rsid w:val="00E71B14"/>
    <w:rsid w:val="00E80EAA"/>
    <w:rsid w:val="00E80EF5"/>
    <w:rsid w:val="00E87C24"/>
    <w:rsid w:val="00E911B5"/>
    <w:rsid w:val="00E9313E"/>
    <w:rsid w:val="00EB3242"/>
    <w:rsid w:val="00EB53B3"/>
    <w:rsid w:val="00F07926"/>
    <w:rsid w:val="00F4709C"/>
    <w:rsid w:val="00FC2889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15D668-4919-4B6D-84A6-5C4BF38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05A"/>
  </w:style>
  <w:style w:type="paragraph" w:styleId="Rodap">
    <w:name w:val="footer"/>
    <w:basedOn w:val="Normal"/>
    <w:link w:val="Rodap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05A"/>
  </w:style>
  <w:style w:type="paragraph" w:customStyle="1" w:styleId="Default">
    <w:name w:val="Default"/>
    <w:rsid w:val="002A0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Wagner Feliciano da Silva</dc:creator>
  <cp:lastModifiedBy>Marciel Rodrigues da Silva</cp:lastModifiedBy>
  <cp:revision>13</cp:revision>
  <cp:lastPrinted>2018-10-23T20:06:00Z</cp:lastPrinted>
  <dcterms:created xsi:type="dcterms:W3CDTF">2018-10-19T19:39:00Z</dcterms:created>
  <dcterms:modified xsi:type="dcterms:W3CDTF">2018-10-23T20:07:00Z</dcterms:modified>
</cp:coreProperties>
</file>